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Construction Safety Desk</w:t>
      </w:r>
    </w:p>
    <w:p>
      <w:pPr>
        <w:pStyle w:val="Title"/>
      </w:pPr>
      <w:r>
        <w:t>Construction PQQ evidence planner</w:t>
      </w:r>
    </w:p>
    <w:p>
      <w:r>
        <w:t>Map a buyer question to an accurate answer, current evidence and an action where the arrangements or records are incomplete.</w:t>
      </w:r>
    </w:p>
    <w:p>
      <w:r>
        <w:t>Use the actual questionnaire, instructions and assessment period. This planner is not a certification scheme, an assessment questionnaire or a guarantee of acceptance. Add the buyer requirements and copy the answer record for each question. Do not invent records, experience, certificates or completed actions.</w:t>
      </w:r>
    </w:p>
    <w:p>
      <w:r>
        <w:rPr>
          <w:b/>
        </w:rPr>
        <w:t xml:space="preserve">Business and submission: </w:t>
      </w:r>
      <w:r>
        <w:t>[Legal business name, buyer, project or assessment reference]</w:t>
      </w:r>
    </w:p>
    <w:p>
      <w:r>
        <w:rPr>
          <w:b/>
        </w:rPr>
        <w:t xml:space="preserve">Work scope: </w:t>
      </w:r>
      <w:r>
        <w:t>[Trades, work packages and role being assessed]</w:t>
      </w:r>
    </w:p>
    <w:p>
      <w:r>
        <w:rPr>
          <w:b/>
        </w:rPr>
        <w:t xml:space="preserve">Deadline and review owner: </w:t>
      </w:r>
      <w:r>
        <w:t>[Submission date, responsible person and internal review date]</w:t>
      </w:r>
    </w:p>
    <w:p>
      <w:r>
        <w:rPr>
          <w:b/>
        </w:rPr>
        <w:t xml:space="preserve">Questionnaire version: </w:t>
      </w:r>
      <w:r>
        <w:t>[Title, version, required assessment route and evidence period]</w:t>
      </w:r>
    </w:p>
    <w:p>
      <w:r>
        <w:rPr>
          <w:b/>
        </w:rPr>
        <w:t xml:space="preserve">Evidence location: </w:t>
      </w:r>
      <w:r>
        <w:t>[Controlled folder and naming convention]</w:t>
      </w:r>
    </w:p>
    <w:p>
      <w:pPr>
        <w:pStyle w:val="Heading1"/>
      </w:pPr>
      <w:r>
        <w:t>Prepare the evidence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329"/>
        <w:gridCol w:w="2268"/>
      </w:tblGrid>
      <w:tr>
        <w:trPr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53746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type="dxa" w:w="532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53746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Records to consider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53746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Gap or owner</w:t>
            </w:r>
          </w:p>
        </w:tc>
      </w:tr>
      <w:t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/>
            </w:pPr>
            <w:r>
              <w:rPr>
                <w:sz w:val="18"/>
              </w:rPr>
              <w:t>Policy and roles</w:t>
            </w:r>
          </w:p>
        </w:tc>
        <w:tc>
          <w:tcPr>
            <w:tcW w:type="dxa" w:w="532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/>
            </w:pPr>
            <w:r>
              <w:rPr>
                <w:sz w:val="18"/>
              </w:rPr>
              <w:t>Current policy, responsibilities and arrangements in use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/>
            </w:pPr>
            <w:r>
              <w:rPr>
                <w:sz w:val="18"/>
              </w:rPr>
              <w:t>[Enter]</w:t>
            </w:r>
          </w:p>
        </w:tc>
      </w:tr>
      <w:t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1F4F6"/>
          </w:tcPr>
          <w:p>
            <w:pPr>
              <w:spacing w:after="60"/>
            </w:pPr>
            <w:r>
              <w:rPr>
                <w:sz w:val="18"/>
              </w:rPr>
              <w:t>Competence</w:t>
            </w:r>
          </w:p>
        </w:tc>
        <w:tc>
          <w:tcPr>
            <w:tcW w:type="dxa" w:w="532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1F4F6"/>
          </w:tcPr>
          <w:p>
            <w:pPr>
              <w:spacing w:after="60"/>
            </w:pPr>
            <w:r>
              <w:rPr>
                <w:sz w:val="18"/>
              </w:rPr>
              <w:t>Role requirements, training, experience and supervision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1F4F6"/>
          </w:tcPr>
          <w:p>
            <w:pPr>
              <w:spacing w:after="60"/>
            </w:pPr>
            <w:r>
              <w:rPr>
                <w:sz w:val="18"/>
              </w:rPr>
              <w:t>[Enter]</w:t>
            </w:r>
          </w:p>
        </w:tc>
      </w:tr>
      <w:t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/>
            </w:pPr>
            <w:r>
              <w:rPr>
                <w:sz w:val="18"/>
              </w:rPr>
              <w:t>Planning and site control</w:t>
            </w:r>
          </w:p>
        </w:tc>
        <w:tc>
          <w:tcPr>
            <w:tcW w:type="dxa" w:w="532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/>
            </w:pPr>
            <w:r>
              <w:rPr>
                <w:sz w:val="18"/>
              </w:rPr>
              <w:t>Relevant RAMS, briefings, inspections and changes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/>
            </w:pPr>
            <w:r>
              <w:rPr>
                <w:sz w:val="18"/>
              </w:rPr>
              <w:t>[Enter]</w:t>
            </w:r>
          </w:p>
        </w:tc>
      </w:tr>
      <w:t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1F4F6"/>
          </w:tcPr>
          <w:p>
            <w:pPr>
              <w:spacing w:after="60"/>
            </w:pPr>
            <w:r>
              <w:rPr>
                <w:sz w:val="18"/>
              </w:rPr>
              <w:t>Subcontractors</w:t>
            </w:r>
          </w:p>
        </w:tc>
        <w:tc>
          <w:tcPr>
            <w:tcW w:type="dxa" w:w="532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1F4F6"/>
          </w:tcPr>
          <w:p>
            <w:pPr>
              <w:spacing w:after="60"/>
            </w:pPr>
            <w:r>
              <w:rPr>
                <w:sz w:val="18"/>
              </w:rPr>
              <w:t>Selection criteria, assessment, appointment and monitoring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1F4F6"/>
          </w:tcPr>
          <w:p>
            <w:pPr>
              <w:spacing w:after="60"/>
            </w:pPr>
            <w:r>
              <w:rPr>
                <w:sz w:val="18"/>
              </w:rPr>
              <w:t>[Enter]</w:t>
            </w:r>
          </w:p>
        </w:tc>
      </w:tr>
      <w:t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/>
            </w:pPr>
            <w:r>
              <w:rPr>
                <w:sz w:val="18"/>
              </w:rPr>
              <w:t>Performance and learning</w:t>
            </w:r>
          </w:p>
        </w:tc>
        <w:tc>
          <w:tcPr>
            <w:tcW w:type="dxa" w:w="532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/>
            </w:pPr>
            <w:r>
              <w:rPr>
                <w:sz w:val="18"/>
              </w:rPr>
              <w:t>Requested data, investigations and verified actions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/>
            </w:pPr>
            <w:r>
              <w:rPr>
                <w:sz w:val="18"/>
              </w:rPr>
              <w:t>[Enter]</w:t>
            </w:r>
          </w:p>
        </w:tc>
      </w:tr>
      <w:t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1F4F6"/>
          </w:tcPr>
          <w:p>
            <w:pPr>
              <w:spacing w:after="60"/>
            </w:pPr>
            <w:r>
              <w:rPr>
                <w:sz w:val="18"/>
              </w:rPr>
              <w:t>Business evidence</w:t>
            </w:r>
          </w:p>
        </w:tc>
        <w:tc>
          <w:tcPr>
            <w:tcW w:type="dxa" w:w="532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1F4F6"/>
          </w:tcPr>
          <w:p>
            <w:pPr>
              <w:spacing w:after="60"/>
            </w:pPr>
            <w:r>
              <w:rPr>
                <w:sz w:val="18"/>
              </w:rPr>
              <w:t>Requested insurance and genuinely held certification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1F4F6"/>
          </w:tcPr>
          <w:p>
            <w:pPr>
              <w:spacing w:after="60"/>
            </w:pPr>
            <w:r>
              <w:rPr>
                <w:sz w:val="18"/>
              </w:rPr>
              <w:t>[Enter]</w:t>
            </w:r>
          </w:p>
        </w:tc>
      </w:tr>
    </w:tbl>
    <w:p>
      <w:r>
        <w:t>Select records that show how the process works for the relevant work. Check legal names, dates, revisions, coverage and any limitations. Redact personal or client-sensitive information appropriately before sharing; keep enough context for the buyer to understand the evidence.</w:t>
      </w:r>
    </w:p>
    <w:p>
      <w:r>
        <w:br w:type="page"/>
      </w:r>
    </w:p>
    <w:p>
      <w:pPr>
        <w:pStyle w:val="Heading1"/>
      </w:pPr>
      <w:r>
        <w:t>Question and evidence record</w:t>
      </w:r>
    </w:p>
    <w:p>
      <w:r>
        <w:t>Copy this page for each question or assessor comment. Keep the answer aligned with what the business actually does and can demonstrate.</w:t>
      </w:r>
    </w:p>
    <w:p>
      <w:r>
        <w:rPr>
          <w:b/>
        </w:rPr>
        <w:t xml:space="preserve">Question reference and exact requirement: </w:t>
      </w:r>
      <w:r>
        <w:t>[Copy the question, required period and attachment instructions]</w:t>
      </w:r>
    </w:p>
    <w:p>
      <w:r>
        <w:rPr>
          <w:b/>
        </w:rPr>
        <w:t xml:space="preserve">Assessor comment if applicable: </w:t>
      </w:r>
      <w:r>
        <w:t>[Copy the comment and identify what needs resolving]</w:t>
      </w:r>
    </w:p>
    <w:p>
      <w:r>
        <w:rPr>
          <w:b/>
        </w:rPr>
        <w:t xml:space="preserve">Draft answer: </w:t>
      </w:r>
      <w:r>
        <w:t>[Describe the actual arrangement, named role and relevant work]</w:t>
      </w:r>
    </w:p>
    <w:p>
      <w:r>
        <w:rPr>
          <w:b/>
        </w:rPr>
        <w:t xml:space="preserve">Evidence references: </w:t>
      </w:r>
      <w:r>
        <w:t>[Filename, owner, revision, date or period and relevant page or section]</w:t>
      </w:r>
    </w:p>
    <w:p>
      <w:r>
        <w:rPr>
          <w:b/>
        </w:rPr>
        <w:t xml:space="preserve">Evidence limits or missing arrangements: </w:t>
      </w:r>
      <w:r>
        <w:t>[What is missing, expired, irrelevant or not yet implemented]</w:t>
      </w:r>
    </w:p>
    <w:p>
      <w:r>
        <w:rPr>
          <w:b/>
        </w:rPr>
        <w:t xml:space="preserve">Required action owner and deadline: </w:t>
      </w:r>
      <w:r>
        <w:t>[Practical correction, responsible person and target date]</w:t>
      </w:r>
    </w:p>
    <w:p>
      <w:r>
        <w:rPr>
          <w:b/>
        </w:rPr>
        <w:t xml:space="preserve">Review and submission decision: </w:t>
      </w:r>
      <w:r>
        <w:t>[Reviewer, checks completed, unresolved issue and buyer clarification if needed]</w:t>
      </w:r>
    </w:p>
    <w:p>
      <w:r>
        <w:rPr>
          <w:b/>
        </w:rPr>
        <w:t xml:space="preserve">Final answer and attachment list: </w:t>
      </w:r>
      <w:r>
        <w:t>[Update after evidence and practical actions have been checked]</w:t>
      </w:r>
    </w:p>
    <w:p>
      <w:pPr>
        <w:pStyle w:val="Heading1"/>
      </w:pPr>
      <w:r>
        <w:t>Use an honest status</w:t>
      </w:r>
    </w:p>
    <w:p>
      <w:r>
        <w:t>Record Ready, Action needed or Buyer clarification needed with a reason. Ready means your review is complete for this requirement; only the buyer or assessment body can decide acceptance. A planned action must remain described as planned until it has been implemented and verified.</w:t>
      </w:r>
    </w:p>
    <w:p>
      <w:r>
        <w:br w:type="page"/>
      </w:r>
    </w:p>
    <w:p>
      <w:pPr>
        <w:pStyle w:val="Heading1"/>
      </w:pPr>
      <w:r>
        <w:t>Worked example and final checks</w:t>
      </w:r>
    </w:p>
    <w:p>
      <w:pPr>
        <w:pStyle w:val="Heading1"/>
      </w:pPr>
      <w:r>
        <w:t>An assessor asks for evidence of RAMS review</w:t>
      </w:r>
    </w:p>
    <w:p>
      <w:r>
        <w:t>Illustrative question: Explain how you review subcontractor RAMS and provide a recent example. The first answer attaches only a policy statement. The assessor asks for evidence that the process is used.</w:t>
      </w:r>
    </w:p>
    <w:p>
      <w:pPr>
        <w:pStyle w:val="Heading2"/>
      </w:pPr>
      <w:r>
        <w:t>Check the actual process</w:t>
      </w:r>
    </w:p>
    <w:p>
      <w:r>
        <w:t>Confirm who reviews RAMS, the checks they make, how comments are returned, and who verifies revised methods and briefs the team.</w:t>
      </w:r>
    </w:p>
    <w:p>
      <w:pPr>
        <w:pStyle w:val="Heading2"/>
      </w:pPr>
      <w:r>
        <w:t>Choose the record</w:t>
      </w:r>
    </w:p>
    <w:p>
      <w:r>
        <w:t>Identify a relevant redacted review showing comments, the revised document and the briefing or handover record. Record the reference and dates in the answer record.</w:t>
      </w:r>
    </w:p>
    <w:p>
      <w:pPr>
        <w:pStyle w:val="Heading2"/>
      </w:pPr>
      <w:r>
        <w:t>Close a real gap</w:t>
      </w:r>
    </w:p>
    <w:p>
      <w:r>
        <w:t>If reviews or records do not exist, identify the management action, owner and deadline. Ask the buyer how to present unavailable historic evidence. Do not backdate a review or call an intention an established process.</w:t>
      </w:r>
    </w:p>
    <w:p>
      <w:pPr>
        <w:pStyle w:val="Heading2"/>
      </w:pPr>
      <w:r>
        <w:t>Write the response</w:t>
      </w:r>
    </w:p>
    <w:p>
      <w:r>
        <w:t>Explain the process concisely, link it to the selected evidence and state any limitation. The named review owner checks that the answer and attachments agree before submission.</w:t>
      </w:r>
    </w:p>
    <w:p>
      <w:pPr>
        <w:pStyle w:val="Heading1"/>
      </w:pPr>
      <w:r>
        <w:t>Before you submit</w:t>
      </w:r>
    </w:p>
    <w:p>
      <w:r>
        <w:t>[Check and record] Answer each question directly in the requested format and period.</w:t>
      </w:r>
    </w:p>
    <w:p>
      <w:r>
        <w:t>[Check and record] Check names, document revisions, dates, scope and expiry against the answer.</w:t>
      </w:r>
    </w:p>
    <w:p>
      <w:r>
        <w:t>[Check and record] Remove unnecessary personal and confidential data and inspect the final attachments.</w:t>
      </w:r>
    </w:p>
    <w:p>
      <w:r>
        <w:t>[Check and record] Resolve gaps or state them accurately, including any clarification agreed with the buyer.</w:t>
      </w:r>
    </w:p>
    <w:p>
      <w:r>
        <w:t>[Check and record] Record who reviewed the final response, what was submitted and the date.</w:t>
      </w:r>
    </w:p>
    <w:p>
      <w:r>
        <w:t>Support and guidance: https://constructionsafetydesk.co.uk/guides/contractor-pqq-health-and-safety-checklist. Ask Lloyd about the questionnaire and deadline at https://constructionsafetydesk.co.uk/contact?service=pqq. HSE contractor responsibilities: https://www.hse.gov.uk/construction/cdm/2015/contractors.htm. This planner supports evidence preparation; it does not replace the buyer instructions or competent management.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</w:pPr>
    <w:r>
      <w:rPr>
        <w:sz w:val="16"/>
      </w:rPr>
      <w:t xml:space="preserve">Free editable template  |  Version 1  |  29 October 2026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PQQ evidence planner</dc:title>
  <dc:subject>Map a buyer question to an accurate answer, current evidence and an action where the arrangements or records are incomplete.</dc:subject>
  <dc:creator>Construction Safety Desk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